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UMOWY</w:t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rFonts w:cs="Calibri" w:cstheme="minorHAnsi"/>
          <w:b/>
          <w:sz w:val="18"/>
          <w:szCs w:val="18"/>
        </w:rPr>
        <w:t>Załącznik nr 1 do umowy jest tożsamy w formie i treści z załącznikiem nr 1 do Zapytania ofertowego</w:t>
      </w:r>
    </w:p>
    <w:p>
      <w:pPr>
        <w:pStyle w:val="Normal"/>
        <w:spacing w:before="120" w:after="120"/>
        <w:jc w:val="center"/>
        <w:rPr>
          <w:b/>
          <w:b/>
          <w:u w:val="single"/>
        </w:rPr>
      </w:pPr>
      <w:r>
        <w:rPr>
          <w:b/>
          <w:u w:val="single"/>
        </w:rPr>
        <w:t>SZCZEGÓŁOWY OPIS PRZEDMIOTU ZAMÓWIENIA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Zorganizowanie i przeprowadzenie spotkań dotyczących rozwoju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rodzinnych form pieczy zastępczej oraz placówek opiekuńczo – wychowawczych do 14 dzieci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wraz z usługą gastronomiczną oraz przygotowaniem materiałów dydaktycznych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w zakresie projektu „Rodzina w Centrum 3” realizowanego i współfinansowanego w ramach Regionalnego Programu Operacyjnego Województwa Kujawsko – Pomorskiego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na lata 2014-2020, w ramach osi priorytetowej 9 Solidarne społeczeństwo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Działania 9.3 Rozwój usług zdrowotnych i społecznych,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Poddziałania 9.3.2 Rozwój usług społecznych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/>
      </w:r>
    </w:p>
    <w:tbl>
      <w:tblPr>
        <w:tblStyle w:val="NormalTable"/>
        <w:tblW w:w="9294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80"/>
        <w:gridCol w:w="6914"/>
      </w:tblGrid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Przedmiot zamówienia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Przedmiotem zamówienia jest zorganizowanie i przeprowadzenie 2 jednodniowych spotkań dotyczących rozwoju rodzinnych form pieczy zastępczej oraz placówek opiekuńczo – wychowawczych do 14 dzieci o charakterze edukacyjnym wraz z usługą gastronomiczną oraz przygotowaniem materiałów dydaktycznych.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2. Cel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Celem spotkań jest propagowanie idei rozwoju rodzinnych form pieczy zastępczej, zwiększenie wiedzy lokalnej społeczności na temat potrzeby deinstytucjonalizacji pieczy zastępczej oraz potrzeb dzieci pozbawionych opieki i wychowania w rodzinach naturalnych.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3. Grupa docelowa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będą adresowane m.in.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4. Ramowe założenia spotkań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kompleksowo zorganizować 2 spotkania dotyczące rozwoju rodzinnych form pieczy zastępczej oraz placówek opiekuńczo – wychowawczych do 14 dzieci wraz z usługą gastronomiczną oraz przygotowaniem materiałów dydaktycznych z uwzględnieniem następujących ramowych założeń: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1004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mają charakter edukacyjny w związku z tym mogą mieć formę panelu, wymiany doświadczeń, prezentacji dobrych praktyk z udziałem rodzin zastępczych, wykładu z udziałem eksperta, seminarium edukacyjnego,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1004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obejmują w szczególności następujące kategorie wydatków: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left="1377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wynagrodzenie ekspertów/trenerów/wykładowców;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left="1377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wynajem sal dydaktycznych;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left="1377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materiały dydaktyczne;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left="1377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catering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left="1377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serwis kawowy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5. Termin realizacji usługi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1. Zamawiający wymaga realizacji przedmiotu zamówienia 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do dnia 30  kwietnia 2022r., w tym: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ind w:left="720" w:hanging="36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 w:val="pl-PL" w:eastAsia="zh-CN" w:bidi="ar-SA"/>
              </w:rPr>
              <w:t>1 spotkanie w 2021r. (do 20 grudnia 2021r.)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ind w:left="720" w:hanging="36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 w:val="pl-PL" w:eastAsia="zh-CN" w:bidi="ar-SA"/>
              </w:rPr>
              <w:t>1 spotkanie w 2022r. (od 1 stycznia 2022r. do 30 kwietnia 2022r.).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2. Dokładny termin realizacji poszczególnych spotkań po uzgodnieniu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6. Miejsce docelowe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zostaną przeprowadzone na terenie powiatu nakielskiego, przy czym dokładne miejsce realizacji poszczególnych spotkań musi zostać uzgodnione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7. Liczba uczestników jednego spotkania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Max 30 osób, przy czym dopuszcza się udział mniejszej liczby osób.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8. Czas trwania jednego spotkania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Spotkanie winno trwać 6 godzin zegarowych każde.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9. Wykonawca zobowiązuje się do: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zorganizowania i przeprowadzenia spotkań dla uczestników zgodnie z programem;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wykwalifikowanej kadry (</w:t>
            </w:r>
            <w:bookmarkStart w:id="0" w:name="_Hlk493146949"/>
            <w:bookmarkEnd w:id="0"/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ekspertów/trenerów/wykładowców)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sprawowania opieki organizatorskiej na każdym spotkaniu i nad uczestnikami na poszczególnych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i wydania materiałów dydaktycznych;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/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zapewnienia i wydania posiłków dla uczestników </w:t>
            </w: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zgodnie z zaproponowanym i zaakceptowanym przez Zamawiającego menu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oraz przeprowadzenia prac porządkowych po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wydania wszystkim uczestnikom imiennego zaświadczenia o udziale w spotkaniu oraz przekazania kserokopii dokumentów Zamawiającemu;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sal dydaktycznych przystosowanych do prowadzenia zajęć;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wykonania dokumentacji fotograficznej;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wszystkich niezbędnych dokumentów (w tym sprawozdania) dotyczących realizacji działania określonych i wymaganych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left="363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odpowiednich warunków związanych z panującą sytuacją epidemiologiczną – zgodnie z obowiązującym stanem prawnym.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10. Zadania Zamawiającego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Zamawiający zobowiązuje się do: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rekrutacji uczestników poszczególnych spotkań,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dostarczenia Wykonawcy imiennej listy uczestników na każde spotkanie na trzy dni przed jego rozpoczęciem,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wzoru listy obecności na spotkania wraz z potwierdzeniem odbioru cateringu i materiałów dydaktycznych.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11. Personel/kadra merytoryczna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do zapewnienia podczas każdego spotkania co najmniej 2 ekspertów/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trenerów/wykładowców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  <w:lang w:val="pl-PL" w:eastAsia="zh-CN" w:bidi="ar-SA"/>
              </w:rPr>
              <w:t>w obszarze wspierania rodziny i systemu pieczy zastępczej posiadających wykształcenie wyższe oraz udokumentowane co najmniej 3 – letnie doświadczenie w pracy z rodziną i/lub dzieckiem lub na rzecz dziecka i/lub rodziny;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12. Harmonogram spotkań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Szczegółowy harmonogram uwzględniający ramowe założenia poszczególnych spotkań (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 podaniem m.in. formy spotkania i tematów zajęć prowadzonych przez ekspertów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/trenerów/wykładowców)</w:t>
            </w: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 xml:space="preserve"> Wykonawca uzgodni z Zamawiającym, p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rzy czym harmonogramy spotkań nie powinny się powtarzać.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13. Materiały dydaktyczne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left="360" w:hanging="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zobowiązany jest do: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63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zapewnienia dla każdego uczestnika biorącego udział w spotkaniu oraz dla Zamawiającego kompletu materiałów dydaktycznych, trwale oznakowanych logo przekazanym przez Zamawiającego oraz informacją o oficjalnej stronie internetowej Programu Regionalnego RPO WKP 2014-2020 (według załącznika nr 3 do umowy). Wersje papierowe materiałów muszą być opatrzone: tytułem i datą spotkania, nazwą projektu i organizatora.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3" w:hanging="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 będzie zawierał: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788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harmonogram spotkania;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788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notes (format A4, min. 20 kartek);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788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długopis metalowy automatyczny, ze stali nierdzewnej, z chromowanymi wykończeniami;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788" w:hanging="360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teczka jednokolorowa format A4 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wykonana z przezroczystego, elastycznego, odpornego na pęknięcia tworzywa polipropylenowego.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Wszystkie materiały dydaktyczne wymagają ostatecznej akceptacji Zamawiającego przed ich wykonaniem (materiały do akceptacji co najmniej tydzień przed planowanym spotkaniem).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Odbiór materiałów dydaktycznych musi być potwierdzony przez uczestnika własnoręcznym podpisem.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Koszty opracowania, transportu i powielenia materiałów ponosi Wykonawca.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14. Dokumentacja fotograficzna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zobowiązuje się prowadzić fotograficzną dokumentację przebiegu działań realizowanych w ramach projektu aparatem cyfrowym – minimum 10 zdjęć dobrej jakości po każdym spotkaniu. Materiał fotograficzny Wykonawca przekaże Zamawiającemu niezwłocznie po zakończeniu działania drogą elektroniczną oraz na nośniku CD/DVD w przeciągu 7 dni po każdym spotkaniu.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15. Miejsce realizacji spotkania/sale dydaktyczne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3" w:hanging="243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Sale dydaktyczne, z oknami zapewniającymi światło dzienne i wietrzenie -  klimatyzowane, w sezonie grzewczym odpowiednio ogrzane z możliwością indywidualnej aranżacji wyposażone w: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miejsca siedzące dla wszystkich uczestników spotkania (krzesła tapicerowane);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dostęp do bezprzewodowego Internetu;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flipchart, papier do flipcharta, komplet markerów;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tablica suchościeralna z kompletem pisaków;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sprzęt do prezentacji (ekran, rzutnik multimedialny);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laptop;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nagłośnienie;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mikrofon bezprzewodowy;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zaplecze sanitarne;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646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wieszaki na odzież wierzchnią.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2. Lokal zapewniający b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ezpieczne i higieniczne warunki udziału w spotkaniu, w szczególności w obiekcie lub na terenie spełniającym wymagania ochrony przeciwpożarowej, ochrony środowiska oraz warunki higieniczno-sanitarne, określone w przepisach o ochronie przeciwpożarowej, ochronie środowiska i Państwowej Inspekcji Sanitarnej.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3. Lokal dostosowany do potrzeb osób z niepełnosprawnością.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16. Usługa gastronomiczna dla wszystkich uczestników spotkania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3" w:hanging="243"/>
              <w:jc w:val="both"/>
              <w:rPr/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1. Wykonawca zapewni usługę gastronomiczną podczas każdego spotkania dla wszystkich uczestników składającą się z: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526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jednej przerwy kawowej, w tym: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kawa czarna z ekspresu i/lub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herbata czarna oraz wrzątek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woda mineralna gazowana, niegazowana w butelkach  - 0,5 litra na osobę,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soki (dwa rodzaje) po 0,3 l na osobę,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cukier, śmietanka do kawy, cytryna,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owoce (3 rodzaje),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810" w:hanging="357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dwa rodzaje ciasta – po dwa kawałki na osobę (1 kawałek 150 gram).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526" w:hanging="357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jednego obiadu, w tym każdy obiad obejmuje: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zupę 300 ml każda porcja (dwa rodzaje);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mięso lub ryba na ciepło - 150 gram każda porcja (trzy rodzaje do wyboru);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zestaw surówek ze świeżych i/lub gotowanych warzyw  – 150 gram każda porcja (trzy rodzaje);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 dania głównego podane zostaną dodatki (ziemniaki, kasza, ryż, lub frytki) – 200g;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soki owocowe 0.3 l jedna porcja,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1094" w:hanging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wodę mineralną 0.3 l jedna porcja.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43" w:hanging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2. Wykonawca zobowiązuje się do przygotowania odpowiedniej liczby zastawy  adekwatnej do posiłku z wyłączeniem naczyń jednorazowego użytku,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43" w:hanging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3. Posiłki winny posiadać odpowiednie walory smakowe i zapachowe oraz estetyczny wygląd. Wykonawca przy oferowaniu posiłków powinien stosować świeże produkty spożywcze.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3" w:hanging="243"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4. Wykonawca zobowiązany jest do dostarczenia potraw i napojów, zgodnie z zaproponowanym i zaakceptowanym przez Zamawiającego menu oraz zobowiązany jest do zapewnienia zaplecza technicznego i obsługi potrzebnej do sprawnego przeprowadzenia usługi gastronomicznej, z uwzględnieniem wszelkich prac porządkowych po zakończeniu spotkań.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17. Sprawozdanie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jest zobowiązany do sporządzenia sprawozdania (załącznik nr 6 do umowy) z każdego spotkania i przekazania go Zamawiającemu wraz z załącznikami: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668" w:hanging="28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faktura,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668" w:hanging="283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lista obecności uczestników 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wraz z potwierdzeniem odbioru cateringu i 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668" w:hanging="283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668" w:hanging="283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l-PL" w:eastAsia="zh-CN" w:bidi="ar-SA"/>
              </w:rPr>
              <w:t>kserokopie imiennych zaświadczeń dla uczestników spotkania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18. Wykonawca - wymagania ogólne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Wymagana jest należyta staranność przy realizacji zamówienia oraz zorientowanie na osiągnięcie celu.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Dokładne ustalenia i decyzje dotyczące realizacji zamówienia (takie jak szczegółowy harmonogram itp.) uzgadniane będą pomiędzy Zamawiającym a Wykonawcą.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left="360" w:hanging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Wykonawcy określą telefony kontaktowe i adresy e-mail w celu dokonywania innych ustaleń niezbędnych dla sprawnego i terminowego wykonania zamówienia.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19. Działania kontrolne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FontStyle111"/>
                <w:rFonts w:eastAsia="Calibri" w:cs="Times New Roman"/>
                <w:sz w:val="20"/>
                <w:szCs w:val="20"/>
                <w:lang w:val="pl-PL" w:eastAsia="zh-CN" w:bidi="ar-SA"/>
              </w:rPr>
              <w:t>Zamawiający ma prawo w każdym momencie trwania spotkań do przeprowadzenia kontroli realizacji przedmiotu zamówienia.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17" w:top="1474" w:footer="322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/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/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240" w:before="0" w:after="0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0" distB="0" distL="0" distR="0" simplePos="0" locked="0" layoutInCell="0" allowOverlap="1" relativeHeight="12" wp14:anchorId="5003452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745" cy="2179955"/>
              <wp:effectExtent l="0" t="0" r="381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17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9315967"/>
                          </w:sdtPr>
                          <w:sdtContent>
                            <w:p>
                              <w:pPr>
                                <w:pStyle w:val="Stopka"/>
                                <w:spacing w:before="0" w:after="200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style="position:absolute;margin-left:25.75pt;margin-top:522.45pt;width:19.25pt;height:171.55pt;mso-wrap-style:none;v-text-anchor:middle;mso-position-horizontal:center;mso-position-horizontal-relative:page;mso-position-vertical:bottom;mso-position-vertical-relative:margin" wp14:anchorId="50034524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099644715"/>
                    </w:sdtPr>
                    <w:sdtContent>
                      <w:p>
                        <w:pPr>
                          <w:pStyle w:val="Stopka"/>
                          <w:spacing w:before="0" w:after="200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-257175</wp:posOffset>
          </wp:positionH>
          <wp:positionV relativeFrom="paragraph">
            <wp:posOffset>-704850</wp:posOffset>
          </wp:positionV>
          <wp:extent cx="6447790" cy="709295"/>
          <wp:effectExtent l="0" t="0" r="0" b="0"/>
          <wp:wrapTopAndBottom/>
          <wp:docPr id="3" name="Obraz 24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4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3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3596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35962"/>
    <w:rPr>
      <w:rFonts w:ascii="Calibri" w:hAnsi="Calibri" w:eastAsia="Calibri" w:cs="Times New Roman"/>
    </w:rPr>
  </w:style>
  <w:style w:type="character" w:styleId="FontStyle111" w:customStyle="1">
    <w:name w:val="Font Style111"/>
    <w:qFormat/>
    <w:rsid w:val="008d244a"/>
    <w:rPr>
      <w:rFonts w:ascii="Arial" w:hAnsi="Arial" w:cs="Arial"/>
      <w:color w:val="00000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371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8371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8371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371d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unhideWhenUsed/>
    <w:rsid w:val="00061362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Stopka">
    <w:name w:val="Footer"/>
    <w:basedOn w:val="Normal"/>
    <w:link w:val="Stopka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65352f"/>
    <w:pPr>
      <w:spacing w:before="0" w:after="200"/>
      <w:ind w:left="720" w:hanging="0"/>
      <w:contextualSpacing/>
    </w:pPr>
    <w:rPr/>
  </w:style>
  <w:style w:type="paragraph" w:styleId="Style38" w:customStyle="1">
    <w:name w:val="Style38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37" w:customStyle="1">
    <w:name w:val="Style37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8371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8371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3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c70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EF58-1CC4-46B3-9DCD-253CBB0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Application>LibreOffice/7.1.4.2$Windows_X86_64 LibreOffice_project/a529a4fab45b75fefc5b6226684193eb000654f6</Application>
  <AppVersion>15.0000</AppVersion>
  <Pages>4</Pages>
  <Words>1331</Words>
  <Characters>9218</Characters>
  <CharactersWithSpaces>10386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2017-04-20T12:19:00Z</dcterms:created>
  <dc:creator>kamila</dc:creator>
  <dc:description/>
  <dc:language>pl-PL</dc:language>
  <cp:lastModifiedBy/>
  <cp:lastPrinted>2017-09-14T10:41:00Z</cp:lastPrinted>
  <dcterms:modified xsi:type="dcterms:W3CDTF">2021-09-23T10:44:13Z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